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33"/>
          <w:szCs w:val="33"/>
        </w:rPr>
      </w:pPr>
      <w:r w:rsidDel="00000000" w:rsidR="00000000" w:rsidRPr="00000000">
        <w:rPr>
          <w:color w:val="434142"/>
          <w:sz w:val="33"/>
          <w:szCs w:val="33"/>
          <w:highlight w:val="white"/>
          <w:rtl w:val="0"/>
        </w:rPr>
        <w:t xml:space="preserve">Индукционная система стационарная Dstrana Zone-50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Ссылка на товар на нашем сайте: </w:t>
      </w:r>
    </w:p>
    <w:p w:rsidR="00000000" w:rsidDel="00000000" w:rsidP="00000000" w:rsidRDefault="00000000" w:rsidRPr="00000000" w14:paraId="00000003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https://dostupnaya-strana.ru/products/indukczionnaya-sistema-staczionarnaya-dstrana-zone-50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left"/>
        <w:tblInd w:w="-15.0" w:type="dxa"/>
        <w:tblLayout w:type="fixed"/>
        <w:tblLook w:val="0000"/>
      </w:tblPr>
      <w:tblGrid>
        <w:gridCol w:w="3368"/>
        <w:gridCol w:w="6125"/>
        <w:tblGridChange w:id="0">
          <w:tblGrid>
            <w:gridCol w:w="3368"/>
            <w:gridCol w:w="61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 товара,</w:t>
            </w:r>
          </w:p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работы, услуги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Технические показатели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20" w:before="20"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Индукционная система стационарная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Назначение:</w:t>
            </w:r>
          </w:p>
          <w:p w:rsidR="00000000" w:rsidDel="00000000" w:rsidP="00000000" w:rsidRDefault="00000000" w:rsidRPr="00000000" w14:paraId="00000009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Информационная индукционная система предназначена для передачи звуковой информации, людям с нарушениями функций слуха, использующих слуховой аппарат, имеющий режим «Т» или «МТ»</w:t>
            </w:r>
          </w:p>
          <w:p w:rsidR="00000000" w:rsidDel="00000000" w:rsidP="00000000" w:rsidRDefault="00000000" w:rsidRPr="00000000" w14:paraId="0000000A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Характеристики:</w:t>
            </w:r>
          </w:p>
          <w:p w:rsidR="00000000" w:rsidDel="00000000" w:rsidP="00000000" w:rsidRDefault="00000000" w:rsidRPr="00000000" w14:paraId="0000000C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 Индукционная система может быть использована как устройство, передающее звуковую информацию от акустических электронных устройств (плеер, компьютер, система оповещения, система роботизированного диалога</w:t>
            </w:r>
          </w:p>
          <w:p w:rsidR="00000000" w:rsidDel="00000000" w:rsidP="00000000" w:rsidRDefault="00000000" w:rsidRPr="00000000" w14:paraId="0000000D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и т.п.): наличие</w:t>
            </w:r>
          </w:p>
          <w:p w:rsidR="00000000" w:rsidDel="00000000" w:rsidP="00000000" w:rsidRDefault="00000000" w:rsidRPr="00000000" w14:paraId="0000000E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 Индукционная система может быть использована как передающее устройство при общении посетителя (инвалида по слуху) с персоналом учреждения: наличие</w:t>
            </w:r>
          </w:p>
          <w:p w:rsidR="00000000" w:rsidDel="00000000" w:rsidP="00000000" w:rsidRDefault="00000000" w:rsidRPr="00000000" w14:paraId="0000000F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 Зона индукционного поля, м: не более 50</w:t>
            </w:r>
          </w:p>
          <w:p w:rsidR="00000000" w:rsidDel="00000000" w:rsidP="00000000" w:rsidRDefault="00000000" w:rsidRPr="00000000" w14:paraId="00000010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 Напряжение питания – 220В±5%, 50 Гц: наличие</w:t>
            </w:r>
          </w:p>
          <w:p w:rsidR="00000000" w:rsidDel="00000000" w:rsidP="00000000" w:rsidRDefault="00000000" w:rsidRPr="00000000" w14:paraId="00000011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 Потребляемая мощность, Вт: не более 25</w:t>
            </w:r>
          </w:p>
          <w:p w:rsidR="00000000" w:rsidDel="00000000" w:rsidP="00000000" w:rsidRDefault="00000000" w:rsidRPr="00000000" w14:paraId="00000012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 Частотный диапазон (при уровне -3 дБ), Гц: от 100 до 8000</w:t>
            </w:r>
          </w:p>
          <w:p w:rsidR="00000000" w:rsidDel="00000000" w:rsidP="00000000" w:rsidRDefault="00000000" w:rsidRPr="00000000" w14:paraId="00000013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 Индикатор питания: светодиодный</w:t>
            </w:r>
          </w:p>
          <w:p w:rsidR="00000000" w:rsidDel="00000000" w:rsidP="00000000" w:rsidRDefault="00000000" w:rsidRPr="00000000" w14:paraId="00000014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 </w:t>
            </w:r>
            <w:r w:rsidDel="00000000" w:rsidR="00000000" w:rsidRPr="00000000">
              <w:rPr>
                <w:color w:val="34343c"/>
                <w:highlight w:val="white"/>
                <w:rtl w:val="0"/>
              </w:rPr>
              <w:t xml:space="preserve">Модуль MP3: наличие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 Разъем jack 3.5 мм для подключения электретного микрофона (с фантомным питанием до 9 В): наличие</w:t>
            </w:r>
          </w:p>
          <w:p w:rsidR="00000000" w:rsidDel="00000000" w:rsidP="00000000" w:rsidRDefault="00000000" w:rsidRPr="00000000" w14:paraId="00000016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 Разъем jack 3.5 мм для подключения источника звукового сигнала (входное напряжение 0,2-2 В): наличие</w:t>
            </w:r>
          </w:p>
          <w:p w:rsidR="00000000" w:rsidDel="00000000" w:rsidP="00000000" w:rsidRDefault="00000000" w:rsidRPr="00000000" w14:paraId="00000017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 Разъем для подключения индукционного контура: наличие</w:t>
            </w:r>
          </w:p>
          <w:p w:rsidR="00000000" w:rsidDel="00000000" w:rsidP="00000000" w:rsidRDefault="00000000" w:rsidRPr="00000000" w14:paraId="00000018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 Размер усилителя, мм: не менее 186х96х53</w:t>
            </w:r>
          </w:p>
          <w:p w:rsidR="00000000" w:rsidDel="00000000" w:rsidP="00000000" w:rsidRDefault="00000000" w:rsidRPr="00000000" w14:paraId="00000019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 Вес усилителя, кг: не менее 0,4</w:t>
            </w:r>
          </w:p>
          <w:p w:rsidR="00000000" w:rsidDel="00000000" w:rsidP="00000000" w:rsidRDefault="00000000" w:rsidRPr="00000000" w14:paraId="0000001A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 Условия эксплуатации:</w:t>
            </w:r>
          </w:p>
          <w:p w:rsidR="00000000" w:rsidDel="00000000" w:rsidP="00000000" w:rsidRDefault="00000000" w:rsidRPr="00000000" w14:paraId="0000001B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температура, градус С: от плюс 10 до плюс 35</w:t>
            </w:r>
          </w:p>
          <w:p w:rsidR="00000000" w:rsidDel="00000000" w:rsidP="00000000" w:rsidRDefault="00000000" w:rsidRPr="00000000" w14:paraId="0000001C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относительная влажность воздуха, %: от 30 до 93,</w:t>
            </w:r>
          </w:p>
          <w:p w:rsidR="00000000" w:rsidDel="00000000" w:rsidP="00000000" w:rsidRDefault="00000000" w:rsidRPr="00000000" w14:paraId="0000001D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атмосферное давление, кПа: от 70 до 106.</w:t>
            </w:r>
          </w:p>
          <w:p w:rsidR="00000000" w:rsidDel="00000000" w:rsidP="00000000" w:rsidRDefault="00000000" w:rsidRPr="00000000" w14:paraId="0000001E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Комплект поставки:</w:t>
            </w:r>
          </w:p>
          <w:p w:rsidR="00000000" w:rsidDel="00000000" w:rsidP="00000000" w:rsidRDefault="00000000" w:rsidRPr="00000000" w14:paraId="00000020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1. Стационарная индукционная система, шт: не менее 1</w:t>
            </w:r>
          </w:p>
          <w:p w:rsidR="00000000" w:rsidDel="00000000" w:rsidP="00000000" w:rsidRDefault="00000000" w:rsidRPr="00000000" w14:paraId="00000021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2. Кабель индукционного контура, м: не менее 40</w:t>
            </w:r>
          </w:p>
          <w:p w:rsidR="00000000" w:rsidDel="00000000" w:rsidP="00000000" w:rsidRDefault="00000000" w:rsidRPr="00000000" w14:paraId="00000022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3. Блок питания, шт: не менее 1</w:t>
            </w:r>
          </w:p>
          <w:p w:rsidR="00000000" w:rsidDel="00000000" w:rsidP="00000000" w:rsidRDefault="00000000" w:rsidRPr="00000000" w14:paraId="00000023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4. Руководство по эксплуатации/Паспорт, шт: не менее 1</w:t>
            </w:r>
          </w:p>
          <w:p w:rsidR="00000000" w:rsidDel="00000000" w:rsidP="00000000" w:rsidRDefault="00000000" w:rsidRPr="00000000" w14:paraId="00000024">
            <w:pPr>
              <w:shd w:fill="ffffff" w:val="clear"/>
              <w:tabs>
                <w:tab w:val="left" w:leader="none" w:pos="0"/>
              </w:tabs>
              <w:spacing w:after="20" w:before="2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5. Упаковка, шт: не менее 1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702" w:left="1701" w:right="850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52.00000000000003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3276600</wp:posOffset>
              </wp:positionH>
              <wp:positionV relativeFrom="paragraph">
                <wp:posOffset>-68579</wp:posOffset>
              </wp:positionV>
              <wp:extent cx="2755265" cy="517525"/>
              <wp:effectExtent b="0" l="0" r="0" t="0"/>
              <wp:wrapSquare wrapText="bothSides" distB="45720" distT="45720" distL="114300" distR="114300"/>
              <wp:docPr id="2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35043" y="3587913"/>
                        <a:ext cx="2621915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1.9999885559082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8 (800) 200-13-80 РФ, 8 (499) 380-70-50 Москва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1.9999885559082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8"/>
                              <w:u w:val="single"/>
                              <w:vertAlign w:val="baseline"/>
                            </w:rPr>
                            <w:t xml:space="preserve">https://dostupnaya-strana.ru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|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8"/>
                              <w:u w:val="single"/>
                              <w:vertAlign w:val="baseline"/>
                            </w:rPr>
                            <w:t xml:space="preserve">zakaz@dstrana.ru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3276600</wp:posOffset>
              </wp:positionH>
              <wp:positionV relativeFrom="paragraph">
                <wp:posOffset>-68579</wp:posOffset>
              </wp:positionV>
              <wp:extent cx="2755265" cy="517525"/>
              <wp:effectExtent b="0" l="0" r="0" t="0"/>
              <wp:wrapSquare wrapText="bothSides" distB="45720" distT="45720" distL="114300" distR="114300"/>
              <wp:docPr id="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55265" cy="517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</wp:posOffset>
          </wp:positionH>
          <wp:positionV relativeFrom="paragraph">
            <wp:posOffset>-175878</wp:posOffset>
          </wp:positionV>
          <wp:extent cx="1749425" cy="546735"/>
          <wp:effectExtent b="0" l="0" r="0" t="0"/>
          <wp:wrapNone/>
          <wp:docPr descr="Dostupnaya-Strana.ru" id="30" name="image1.png"/>
          <a:graphic>
            <a:graphicData uri="http://schemas.openxmlformats.org/drawingml/2006/picture">
              <pic:pic>
                <pic:nvPicPr>
                  <pic:cNvPr descr="Dostupnaya-Strana.ru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9425" cy="546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52.00000000000003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52.00000000000003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2e74b5"/>
      <w:sz w:val="28"/>
      <w:szCs w:val="28"/>
    </w:rPr>
  </w:style>
  <w:style w:type="paragraph" w:styleId="Heading2">
    <w:name w:val="heading 2"/>
    <w:basedOn w:val="Normal"/>
    <w:next w:val="Normal"/>
    <w:pPr>
      <w:spacing w:after="100" w:before="10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efaultParagraphFont" w:customStyle="1">
    <w:name w:val="Default Paragraph Font"/>
  </w:style>
  <w:style w:type="character" w:styleId="a4">
    <w:name w:val="Hyperlink"/>
    <w:rPr>
      <w:color w:val="0563c1"/>
      <w:u w:val="single"/>
      <w:lang/>
    </w:rPr>
  </w:style>
  <w:style w:type="character" w:styleId="a5" w:customStyle="1">
    <w:name w:val="Верхний колонтитул Знак"/>
    <w:basedOn w:val="DefaultParagraphFont"/>
    <w:uiPriority w:val="99"/>
  </w:style>
  <w:style w:type="character" w:styleId="a6" w:customStyle="1">
    <w:name w:val="Нижний колонтитул Знак"/>
    <w:basedOn w:val="DefaultParagraphFont"/>
  </w:style>
  <w:style w:type="character" w:styleId="a7">
    <w:name w:val="Strong"/>
    <w:qFormat w:val="1"/>
    <w:rPr>
      <w:b w:val="1"/>
      <w:bCs w:val="1"/>
    </w:rPr>
  </w:style>
  <w:style w:type="character" w:styleId="20" w:customStyle="1">
    <w:name w:val="Заголовок 2 Знак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10" w:customStyle="1">
    <w:name w:val="Заголовок 1 Знак"/>
    <w:rPr>
      <w:rFonts w:ascii="Calibri Light" w:cs="font963" w:hAnsi="Calibri Light"/>
      <w:b w:val="1"/>
      <w:bCs w:val="1"/>
      <w:color w:val="2e74b5"/>
      <w:sz w:val="28"/>
      <w:szCs w:val="28"/>
    </w:rPr>
  </w:style>
  <w:style w:type="character" w:styleId="inplace-offset" w:customStyle="1">
    <w:name w:val="inplace-offset"/>
    <w:basedOn w:val="DefaultParagraphFont"/>
  </w:style>
  <w:style w:type="character" w:styleId="ListLabel1" w:customStyle="1">
    <w:name w:val="ListLabel 1"/>
    <w:rPr>
      <w:sz w:val="20"/>
    </w:rPr>
  </w:style>
  <w:style w:type="character" w:styleId="a8" w:customStyle="1">
    <w:name w:val="Маркеры списка"/>
    <w:rPr>
      <w:rFonts w:ascii="OpenSymbol" w:cs="OpenSymbol" w:eastAsia="OpenSymbol" w:hAnsi="OpenSymbol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Mangal"/>
    </w:rPr>
  </w:style>
  <w:style w:type="paragraph" w:styleId="11" w:customStyle="1">
    <w:name w:val="Название1"/>
    <w:basedOn w:val="a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12" w:customStyle="1">
    <w:name w:val="Указатель1"/>
    <w:basedOn w:val="a"/>
    <w:pPr>
      <w:suppressLineNumbers w:val="1"/>
    </w:pPr>
    <w:rPr>
      <w:rFonts w:cs="Mangal"/>
    </w:rPr>
  </w:style>
  <w:style w:type="paragraph" w:styleId="ab">
    <w:name w:val="header"/>
    <w:basedOn w:val="a"/>
    <w:uiPriority w:val="99"/>
    <w:pPr>
      <w:suppressLineNumbers w:val="1"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"/>
    <w:pPr>
      <w:suppressLineNumbers w:val="1"/>
      <w:tabs>
        <w:tab w:val="center" w:pos="4677"/>
        <w:tab w:val="right" w:pos="9355"/>
      </w:tabs>
      <w:spacing w:after="0" w:line="100" w:lineRule="atLeast"/>
    </w:pPr>
  </w:style>
  <w:style w:type="paragraph" w:styleId="NormalWeb" w:customStyle="1">
    <w:name w:val="Normal (Web)"/>
    <w:basedOn w:val="a"/>
    <w:pPr>
      <w:spacing w:after="100" w:before="100" w:line="100" w:lineRule="atLeast"/>
    </w:pPr>
    <w:rPr>
      <w:rFonts w:ascii="Times New Roman" w:cs="Times New Roman" w:eastAsia="Times New Roman" w:hAnsi="Times New Roman"/>
      <w:sz w:val="24"/>
      <w:szCs w:val="24"/>
    </w:rPr>
  </w:style>
  <w:style w:type="paragraph" w:styleId="ad" w:customStyle="1">
    <w:name w:val="Содержимое таблицы"/>
    <w:basedOn w:val="a"/>
    <w:pPr>
      <w:suppressLineNumbers w:val="1"/>
    </w:pPr>
  </w:style>
  <w:style w:type="paragraph" w:styleId="ae" w:customStyle="1">
    <w:name w:val="Заголовок таблицы"/>
    <w:basedOn w:val="ad"/>
    <w:pPr>
      <w:jc w:val="center"/>
    </w:pPr>
    <w:rPr>
      <w:b w:val="1"/>
      <w:bCs w:val="1"/>
    </w:rPr>
  </w:style>
  <w:style w:type="paragraph" w:styleId="af">
    <w:name w:val="Обычный (веб)"/>
    <w:basedOn w:val="a"/>
    <w:uiPriority w:val="99"/>
    <w:unhideWhenUsed w:val="1"/>
    <w:rsid w:val="0061009D"/>
    <w:pPr>
      <w:suppressAutoHyphens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 w:val="1"/>
    <w:rsid w:val="0061009D"/>
    <w:pPr>
      <w:suppressAutoHyphens w:val="0"/>
      <w:spacing w:line="259" w:lineRule="auto"/>
      <w:ind w:left="720"/>
      <w:contextualSpacing w:val="1"/>
    </w:pPr>
    <w:rPr>
      <w:rFonts w:cs="Times New Roman" w:eastAsia="Calibri"/>
      <w:lang w:eastAsia="en-US"/>
    </w:rPr>
  </w:style>
  <w:style w:type="character" w:styleId="af1">
    <w:name w:val="Unresolved Mention"/>
    <w:uiPriority w:val="99"/>
    <w:semiHidden w:val="1"/>
    <w:unhideWhenUsed w:val="1"/>
    <w:rsid w:val="00F824E6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stupnaya-strana.ru/products/indukczionnaya-sistema-staczionarnaya-dstrana-zone-50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+fXWknTVEdsfVBiawyQDcQsrsQ==">CgMxLjA4AHIhMV9IaFhyWWFpZzFZam5NOHZ6ZWpzUEtVdXhTX21heHVQ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2023-06-29T07:06:00Z</dcterms:created>
  <dc:creator>Артур Чередничеко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